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DDA18C" w14:textId="77777777" w:rsidR="006631EB" w:rsidRPr="003F2E5F" w:rsidRDefault="002C3A66" w:rsidP="006631EB">
      <w:pPr>
        <w:rPr>
          <w:rFonts w:cs="Arial"/>
          <w:b/>
          <w:color w:val="000000" w:themeColor="text1"/>
          <w:szCs w:val="22"/>
        </w:rPr>
      </w:pPr>
      <w:proofErr w:type="spellStart"/>
      <w:r>
        <w:rPr>
          <w:b/>
          <w:color w:val="000000" w:themeColor="text1"/>
          <w:sz w:val="28"/>
          <w:szCs w:val="22"/>
        </w:rPr>
        <w:t>Doka</w:t>
      </w:r>
      <w:proofErr w:type="spellEnd"/>
      <w:r>
        <w:rPr>
          <w:b/>
          <w:color w:val="000000" w:themeColor="text1"/>
          <w:sz w:val="28"/>
          <w:szCs w:val="22"/>
        </w:rPr>
        <w:t>, c’est désormais le coffrage ET les échafaudages</w:t>
      </w:r>
    </w:p>
    <w:p w14:paraId="5D8B6EC5" w14:textId="77777777" w:rsidR="00B031B4" w:rsidRDefault="00545DFC" w:rsidP="006631EB">
      <w:pPr>
        <w:rPr>
          <w:rFonts w:cs="Arial"/>
          <w:b/>
          <w:color w:val="000000" w:themeColor="text1"/>
          <w:szCs w:val="22"/>
        </w:rPr>
      </w:pPr>
      <w:r>
        <w:rPr>
          <w:b/>
          <w:color w:val="000000" w:themeColor="text1"/>
          <w:szCs w:val="22"/>
        </w:rPr>
        <w:t>Un partenariat stratégique conclu avec AT-PAC permet d’associer la présence internationale de l’une et la longue expérience de l’autre en matière d’échafaudages</w:t>
      </w:r>
    </w:p>
    <w:p w14:paraId="49255F98" w14:textId="77777777" w:rsidR="00203C8E" w:rsidRPr="00920EE4" w:rsidRDefault="00203C8E" w:rsidP="006631EB">
      <w:pPr>
        <w:rPr>
          <w:rFonts w:cs="Arial"/>
          <w:b/>
          <w:color w:val="000000" w:themeColor="text1"/>
          <w:szCs w:val="22"/>
        </w:rPr>
      </w:pPr>
    </w:p>
    <w:p w14:paraId="39D136DE" w14:textId="77777777" w:rsidR="009551D5" w:rsidRPr="009F6A0B" w:rsidRDefault="00FF35EA" w:rsidP="006631EB">
      <w:pPr>
        <w:rPr>
          <w:rFonts w:cs="Arial"/>
          <w:b/>
          <w:szCs w:val="22"/>
        </w:rPr>
      </w:pPr>
      <w:proofErr w:type="spellStart"/>
      <w:r>
        <w:rPr>
          <w:b/>
          <w:szCs w:val="22"/>
        </w:rPr>
        <w:t>Doka</w:t>
      </w:r>
      <w:proofErr w:type="spellEnd"/>
      <w:r>
        <w:rPr>
          <w:b/>
          <w:szCs w:val="22"/>
        </w:rPr>
        <w:t xml:space="preserve"> propose désormais des solutions de coffrage ET des échafaudages. Mais ce n’est pas qu’une simple question de produits. Des solutions et des services bien conçus, de la planification aux formations en passant par l’ingénierie, tel est le secret pour assurer un niveau élevé de transparence dans les projets complexes de construction, d’optimisation des flux de marchandises et de réduction des coûts.</w:t>
      </w:r>
    </w:p>
    <w:p w14:paraId="2A32A4A9" w14:textId="77777777" w:rsidR="00BB7B15" w:rsidRDefault="00BB7B15" w:rsidP="006631EB">
      <w:pPr>
        <w:rPr>
          <w:rFonts w:cs="Arial"/>
          <w:szCs w:val="22"/>
        </w:rPr>
      </w:pPr>
    </w:p>
    <w:p w14:paraId="73E3C234" w14:textId="54BC99FC" w:rsidR="00E36073" w:rsidRDefault="00AB205F" w:rsidP="006631EB">
      <w:pPr>
        <w:rPr>
          <w:rFonts w:cs="Arial"/>
          <w:szCs w:val="22"/>
        </w:rPr>
      </w:pPr>
      <w:r>
        <w:t>La</w:t>
      </w:r>
      <w:r w:rsidR="006C2E40">
        <w:t xml:space="preserve"> prise de</w:t>
      </w:r>
      <w:r>
        <w:t xml:space="preserve"> participation de </w:t>
      </w:r>
      <w:proofErr w:type="spellStart"/>
      <w:r>
        <w:t>Doka</w:t>
      </w:r>
      <w:proofErr w:type="spellEnd"/>
      <w:r>
        <w:t xml:space="preserve"> au capital du fabricant d’échafaudages américains AT-PAC donne naissance à un ensemble international solide associant le réseau de distribution international de la première au savoir-faire </w:t>
      </w:r>
      <w:r w:rsidR="006C2E40">
        <w:t xml:space="preserve">en matière d’échafaudages, acquis par </w:t>
      </w:r>
      <w:r>
        <w:t xml:space="preserve">la seconde au fil de plusieurs décennies. À l’avenir, </w:t>
      </w:r>
      <w:proofErr w:type="spellStart"/>
      <w:r>
        <w:t>Doka</w:t>
      </w:r>
      <w:proofErr w:type="spellEnd"/>
      <w:r>
        <w:t xml:space="preserve"> se présentera comme un fournisseur complet de solutions dans les domaines du coffrage ET des échafaudages, et ce tant sur le segment de la vente que sur celui de la location. </w:t>
      </w:r>
    </w:p>
    <w:p w14:paraId="039E4ACB" w14:textId="77777777" w:rsidR="00695FAD" w:rsidRDefault="00695FAD" w:rsidP="006631EB">
      <w:pPr>
        <w:rPr>
          <w:rFonts w:cs="Arial"/>
          <w:szCs w:val="22"/>
        </w:rPr>
      </w:pPr>
    </w:p>
    <w:p w14:paraId="6AA7F1A2" w14:textId="1672AC9C" w:rsidR="00695FAD" w:rsidRDefault="00695FAD" w:rsidP="006631EB">
      <w:pPr>
        <w:rPr>
          <w:rFonts w:cs="Arial"/>
          <w:szCs w:val="22"/>
        </w:rPr>
      </w:pPr>
      <w:r>
        <w:rPr>
          <w:i/>
          <w:szCs w:val="22"/>
        </w:rPr>
        <w:t xml:space="preserve">« Avec ce partenariat stratégique, nous proposons bien plus </w:t>
      </w:r>
      <w:r w:rsidR="00A25A41">
        <w:rPr>
          <w:i/>
          <w:szCs w:val="22"/>
        </w:rPr>
        <w:t xml:space="preserve">que </w:t>
      </w:r>
      <w:r w:rsidR="006C2E40">
        <w:rPr>
          <w:i/>
          <w:szCs w:val="22"/>
        </w:rPr>
        <w:t>de simples</w:t>
      </w:r>
      <w:r>
        <w:rPr>
          <w:i/>
          <w:szCs w:val="22"/>
        </w:rPr>
        <w:t xml:space="preserve"> échafaudage</w:t>
      </w:r>
      <w:r w:rsidR="006C2E40">
        <w:rPr>
          <w:i/>
          <w:szCs w:val="22"/>
        </w:rPr>
        <w:t>s</w:t>
      </w:r>
      <w:r>
        <w:rPr>
          <w:i/>
          <w:szCs w:val="22"/>
        </w:rPr>
        <w:t xml:space="preserve">. </w:t>
      </w:r>
      <w:r>
        <w:rPr>
          <w:i/>
        </w:rPr>
        <w:t>Comme nous le faisons dans le domaine du coffrage depuis des décennies, nous allons désormais également proposer à nos clients des solutions d’échafaudage bien pensées ainsi qu’un ensemble de services liés aux échafaudages »</w:t>
      </w:r>
      <w:r>
        <w:t xml:space="preserve">, a déclaré Harald </w:t>
      </w:r>
      <w:proofErr w:type="spellStart"/>
      <w:r>
        <w:t>Ziebula</w:t>
      </w:r>
      <w:proofErr w:type="spellEnd"/>
      <w:r>
        <w:t xml:space="preserve">, PDG de </w:t>
      </w:r>
      <w:proofErr w:type="spellStart"/>
      <w:r>
        <w:t>Doka</w:t>
      </w:r>
      <w:proofErr w:type="spellEnd"/>
      <w:r>
        <w:t>.</w:t>
      </w:r>
    </w:p>
    <w:p w14:paraId="47EDD447" w14:textId="77777777" w:rsidR="00695FAD" w:rsidRDefault="00695FAD" w:rsidP="006631EB">
      <w:pPr>
        <w:rPr>
          <w:rFonts w:cs="Arial"/>
          <w:szCs w:val="22"/>
        </w:rPr>
      </w:pPr>
    </w:p>
    <w:p w14:paraId="09F58E60" w14:textId="77777777" w:rsidR="004B1EF4" w:rsidRPr="004B1EF4" w:rsidRDefault="004B1EF4" w:rsidP="004B1EF4">
      <w:pPr>
        <w:rPr>
          <w:rFonts w:cs="Arial"/>
          <w:szCs w:val="22"/>
        </w:rPr>
      </w:pPr>
      <w:r>
        <w:t>Jeff Davis – PDG d’AT-PAC à propos de la prise de participation :</w:t>
      </w:r>
      <w:r>
        <w:rPr>
          <w:i/>
          <w:szCs w:val="22"/>
        </w:rPr>
        <w:t xml:space="preserve"> « Avec </w:t>
      </w:r>
      <w:proofErr w:type="spellStart"/>
      <w:r>
        <w:rPr>
          <w:i/>
          <w:szCs w:val="22"/>
        </w:rPr>
        <w:t>Doka</w:t>
      </w:r>
      <w:proofErr w:type="spellEnd"/>
      <w:r>
        <w:rPr>
          <w:i/>
          <w:szCs w:val="22"/>
        </w:rPr>
        <w:t>, nous disposons désormais d’un solide partenaire dans le secteur de la construction.</w:t>
      </w:r>
      <w:r>
        <w:t xml:space="preserve"> </w:t>
      </w:r>
      <w:r>
        <w:rPr>
          <w:i/>
          <w:szCs w:val="22"/>
        </w:rPr>
        <w:t>Pour nos clients, ce partenariat signifie avant tout qu’ils pourront désormais tout obtenir auprès du même fournisseur. »</w:t>
      </w:r>
    </w:p>
    <w:p w14:paraId="2C639F8A" w14:textId="77777777" w:rsidR="00695FAD" w:rsidRDefault="00695FAD" w:rsidP="006631EB">
      <w:pPr>
        <w:rPr>
          <w:rFonts w:cs="Arial"/>
          <w:szCs w:val="22"/>
        </w:rPr>
      </w:pPr>
    </w:p>
    <w:p w14:paraId="04EC407C" w14:textId="77777777" w:rsidR="00695FAD" w:rsidRPr="002B62A3" w:rsidRDefault="00695FAD" w:rsidP="00695FAD">
      <w:pPr>
        <w:rPr>
          <w:rFonts w:cs="Arial"/>
          <w:b/>
          <w:szCs w:val="22"/>
        </w:rPr>
      </w:pPr>
      <w:proofErr w:type="spellStart"/>
      <w:r>
        <w:rPr>
          <w:b/>
          <w:szCs w:val="22"/>
        </w:rPr>
        <w:t>Ringlock</w:t>
      </w:r>
      <w:proofErr w:type="spellEnd"/>
      <w:r>
        <w:rPr>
          <w:b/>
          <w:szCs w:val="22"/>
        </w:rPr>
        <w:t xml:space="preserve"> - Bien plus qu’un simple échafaudage</w:t>
      </w:r>
    </w:p>
    <w:p w14:paraId="7672963B" w14:textId="48549C96" w:rsidR="00AE22DB" w:rsidRDefault="00695FAD" w:rsidP="00695FAD">
      <w:pPr>
        <w:rPr>
          <w:rFonts w:cs="Arial"/>
          <w:szCs w:val="22"/>
        </w:rPr>
      </w:pPr>
      <w:r>
        <w:t xml:space="preserve">Outre l’excellente qualité d’exécution et la disponibilité </w:t>
      </w:r>
      <w:r w:rsidR="006C2E40">
        <w:t xml:space="preserve">de </w:t>
      </w:r>
      <w:proofErr w:type="spellStart"/>
      <w:r>
        <w:t>Ringlock</w:t>
      </w:r>
      <w:proofErr w:type="spellEnd"/>
      <w:r w:rsidR="006C2E40">
        <w:t xml:space="preserve"> dans le monde entier</w:t>
      </w:r>
      <w:r>
        <w:t xml:space="preserve">, les clients profitent avant tout d’un service de gestion de chantier numérique complet, gage d’une plus grande transparence, d’une meilleure coordination des ressources et d’une meilleure rentabilité. Le réseau international de </w:t>
      </w:r>
      <w:proofErr w:type="spellStart"/>
      <w:r>
        <w:t>Doka</w:t>
      </w:r>
      <w:proofErr w:type="spellEnd"/>
      <w:r>
        <w:t xml:space="preserve"> permet par ailleurs de répondre aux besoins individuels des clients et aux spécificités régionales.</w:t>
      </w:r>
    </w:p>
    <w:p w14:paraId="24FA56B0" w14:textId="77777777" w:rsidR="00AE22DB" w:rsidRDefault="00AE22DB" w:rsidP="00695FAD">
      <w:pPr>
        <w:rPr>
          <w:rFonts w:cs="Arial"/>
          <w:szCs w:val="22"/>
        </w:rPr>
      </w:pPr>
    </w:p>
    <w:p w14:paraId="32DC5E27" w14:textId="77777777" w:rsidR="00C3621E" w:rsidRPr="00C3621E" w:rsidRDefault="00C3621E" w:rsidP="006631EB">
      <w:pPr>
        <w:rPr>
          <w:rFonts w:cs="Arial"/>
          <w:szCs w:val="22"/>
        </w:rPr>
      </w:pPr>
    </w:p>
    <w:p w14:paraId="4B14CB32" w14:textId="77777777" w:rsidR="004847A0" w:rsidRPr="0057017E" w:rsidRDefault="0057017E" w:rsidP="006631EB">
      <w:pPr>
        <w:rPr>
          <w:rFonts w:cs="Arial"/>
          <w:b/>
          <w:szCs w:val="22"/>
        </w:rPr>
      </w:pPr>
      <w:proofErr w:type="spellStart"/>
      <w:r>
        <w:rPr>
          <w:b/>
          <w:szCs w:val="22"/>
        </w:rPr>
        <w:t>Doka</w:t>
      </w:r>
      <w:proofErr w:type="spellEnd"/>
      <w:r>
        <w:rPr>
          <w:b/>
          <w:szCs w:val="22"/>
        </w:rPr>
        <w:t>, c’est désormais le coffrage ET les échafaudages</w:t>
      </w:r>
    </w:p>
    <w:p w14:paraId="77C40C83" w14:textId="7107FE01" w:rsidR="00B031B4" w:rsidRDefault="00B031B4" w:rsidP="006631EB">
      <w:pPr>
        <w:rPr>
          <w:rFonts w:cs="Arial"/>
          <w:szCs w:val="22"/>
        </w:rPr>
      </w:pPr>
      <w:r>
        <w:t xml:space="preserve">Avec ce partenariat stratégique conclu avec AT-PAC, </w:t>
      </w:r>
      <w:proofErr w:type="spellStart"/>
      <w:r>
        <w:t>Doka</w:t>
      </w:r>
      <w:proofErr w:type="spellEnd"/>
      <w:r>
        <w:t xml:space="preserve"> accède au marché international des échafaudages en plus du business model éprouvé du coffrage. Un jalon clé dans la stratégie de croissance de </w:t>
      </w:r>
      <w:proofErr w:type="spellStart"/>
      <w:r>
        <w:t>Doka</w:t>
      </w:r>
      <w:proofErr w:type="spellEnd"/>
      <w:r>
        <w:t xml:space="preserve">, puisqu’il lui ouvre un marché et un segment de clientèle jusqu’à maintenant inexploré : l’industrie. Harald Ziebula – PDG de </w:t>
      </w:r>
      <w:proofErr w:type="spellStart"/>
      <w:r>
        <w:t>Doka</w:t>
      </w:r>
      <w:proofErr w:type="spellEnd"/>
      <w:r>
        <w:t> </w:t>
      </w:r>
      <w:r>
        <w:rPr>
          <w:i/>
          <w:szCs w:val="22"/>
        </w:rPr>
        <w:t>: « Cela complète parfaitement l</w:t>
      </w:r>
      <w:r w:rsidR="006C2E40">
        <w:rPr>
          <w:i/>
          <w:szCs w:val="22"/>
        </w:rPr>
        <w:t>’activité de</w:t>
      </w:r>
      <w:r>
        <w:rPr>
          <w:i/>
          <w:szCs w:val="22"/>
        </w:rPr>
        <w:t xml:space="preserve"> coffrage et nous offre un pilier supplémentaire. Ce secteur d’activité est plus stable et offre en permanence des opportunités de croissance ».</w:t>
      </w:r>
    </w:p>
    <w:p w14:paraId="3720E524" w14:textId="77777777" w:rsidR="004B1EF4" w:rsidRDefault="004B1EF4" w:rsidP="00252A1B">
      <w:pPr>
        <w:rPr>
          <w:rFonts w:cs="Arial"/>
          <w:szCs w:val="22"/>
        </w:rPr>
      </w:pPr>
    </w:p>
    <w:p w14:paraId="131759FA" w14:textId="77777777" w:rsidR="00F460ED" w:rsidRDefault="00F460ED">
      <w:pPr>
        <w:rPr>
          <w:rFonts w:cs="Arial"/>
          <w:color w:val="auto"/>
          <w:szCs w:val="22"/>
        </w:rPr>
      </w:pPr>
      <w:r>
        <w:br w:type="page"/>
      </w:r>
    </w:p>
    <w:p w14:paraId="01E389A4" w14:textId="77777777" w:rsidR="00252A1B" w:rsidRPr="00920EE4" w:rsidRDefault="00252A1B" w:rsidP="00252A1B">
      <w:pPr>
        <w:rPr>
          <w:rFonts w:cs="Arial"/>
          <w:color w:val="auto"/>
          <w:szCs w:val="22"/>
        </w:rPr>
      </w:pPr>
    </w:p>
    <w:p w14:paraId="11240670" w14:textId="77777777" w:rsidR="005A6077" w:rsidRDefault="00F460ED" w:rsidP="002C3B72">
      <w:r w:rsidRPr="00F460ED">
        <w:rPr>
          <w:noProof/>
          <w:color w:val="FF0000"/>
          <w:lang w:val="en-US"/>
        </w:rPr>
        <mc:AlternateContent>
          <mc:Choice Requires="wps">
            <w:drawing>
              <wp:anchor distT="0" distB="0" distL="114300" distR="114300" simplePos="0" relativeHeight="251660288" behindDoc="0" locked="0" layoutInCell="1" allowOverlap="1" wp14:anchorId="4D0356F5" wp14:editId="67A76AF9">
                <wp:simplePos x="0" y="0"/>
                <wp:positionH relativeFrom="column">
                  <wp:posOffset>2415930</wp:posOffset>
                </wp:positionH>
                <wp:positionV relativeFrom="paragraph">
                  <wp:posOffset>13091</wp:posOffset>
                </wp:positionV>
                <wp:extent cx="3165764" cy="1316182"/>
                <wp:effectExtent l="0" t="0" r="0" b="0"/>
                <wp:wrapNone/>
                <wp:docPr id="3" name="Textfeld 3"/>
                <wp:cNvGraphicFramePr/>
                <a:graphic xmlns:a="http://schemas.openxmlformats.org/drawingml/2006/main">
                  <a:graphicData uri="http://schemas.microsoft.com/office/word/2010/wordprocessingShape">
                    <wps:wsp>
                      <wps:cNvSpPr txBox="1"/>
                      <wps:spPr>
                        <a:xfrm>
                          <a:off x="0" y="0"/>
                          <a:ext cx="3165764" cy="1316182"/>
                        </a:xfrm>
                        <a:prstGeom prst="rect">
                          <a:avLst/>
                        </a:prstGeom>
                        <a:solidFill>
                          <a:schemeClr val="lt1"/>
                        </a:solidFill>
                        <a:ln w="6350">
                          <a:noFill/>
                        </a:ln>
                      </wps:spPr>
                      <wps:txbx>
                        <w:txbxContent>
                          <w:p w14:paraId="69B48722" w14:textId="31584A42" w:rsidR="006C2E40" w:rsidRPr="00F460ED" w:rsidRDefault="006C2E40" w:rsidP="00F460ED">
                            <w:pPr>
                              <w:rPr>
                                <w:b/>
                              </w:rPr>
                            </w:pPr>
                            <w:r>
                              <w:rPr>
                                <w:b/>
                              </w:rPr>
                              <w:t>Doka_AT-PAC_1 :</w:t>
                            </w:r>
                            <w:r>
                              <w:rPr>
                                <w:b/>
                              </w:rPr>
                              <w:br/>
                            </w:r>
                            <w:r>
                              <w:t xml:space="preserve">Le partenariat stratégique conclu avec AT-PAC ouvre à </w:t>
                            </w:r>
                            <w:proofErr w:type="spellStart"/>
                            <w:r>
                              <w:t>Doka</w:t>
                            </w:r>
                            <w:proofErr w:type="spellEnd"/>
                            <w:r>
                              <w:t xml:space="preserve"> un marché et un segment de clientèle non exploité auparavant.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D0356F5" id="_x0000_t202" coordsize="21600,21600" o:spt="202" path="m,l,21600r21600,l21600,xe">
                <v:stroke joinstyle="miter"/>
                <v:path gradientshapeok="t" o:connecttype="rect"/>
              </v:shapetype>
              <v:shape id="Textfeld 3" o:spid="_x0000_s1026" type="#_x0000_t202" style="position:absolute;margin-left:190.25pt;margin-top:1.05pt;width:249.25pt;height:103.6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" fillcolor="white [3201]" stroked="f" strokeweight=".5pt">
                <v:textbox>
                  <w:txbxContent>
                    <w:p w14:paraId="69B48722" w14:textId="31584A42" w:rsidR="006C2E40" w:rsidRPr="00F460ED" w:rsidRDefault="006C2E40" w:rsidP="00F460ED">
                      <w:pPr>
                        <w:rPr>
                          <w:b/>
                        </w:rPr>
                      </w:pPr>
                      <w:r>
                        <w:rPr>
                          <w:b/>
                        </w:rPr>
                        <w:t>Doka_AT-PAC_1 :</w:t>
                      </w:r>
                      <w:r>
                        <w:rPr>
                          <w:b/>
                        </w:rPr>
                        <w:br/>
                      </w:r>
                      <w:r>
                        <w:t xml:space="preserve">Le partenariat stratégique conclu avec AT-PAC ouvre à </w:t>
                      </w:r>
                      <w:proofErr w:type="spellStart"/>
                      <w:r>
                        <w:t>Doka</w:t>
                      </w:r>
                      <w:proofErr w:type="spellEnd"/>
                      <w:r>
                        <w:t xml:space="preserve"> un marché et un segment de clientèle non exploité auparavant.</w:t>
                      </w:r>
                    </w:p>
                  </w:txbxContent>
                </v:textbox>
              </v:shape>
            </w:pict>
          </mc:Fallback>
        </mc:AlternateContent>
      </w:r>
      <w:r w:rsidRPr="00F460ED">
        <w:rPr>
          <w:noProof/>
          <w:color w:val="FF0000"/>
          <w:lang w:val="en-US"/>
        </w:rPr>
        <w:drawing>
          <wp:anchor distT="0" distB="0" distL="114300" distR="114300" simplePos="0" relativeHeight="251659264" behindDoc="1" locked="0" layoutInCell="1" allowOverlap="1" wp14:anchorId="6E57D566" wp14:editId="3AA29D5F">
            <wp:simplePos x="0" y="0"/>
            <wp:positionH relativeFrom="margin">
              <wp:posOffset>55245</wp:posOffset>
            </wp:positionH>
            <wp:positionV relativeFrom="paragraph">
              <wp:posOffset>8255</wp:posOffset>
            </wp:positionV>
            <wp:extent cx="1955800" cy="1322705"/>
            <wp:effectExtent l="0" t="0" r="6350" b="0"/>
            <wp:wrapTight wrapText="bothSides">
              <wp:wrapPolygon edited="0">
                <wp:start x="0" y="0"/>
                <wp:lineTo x="0" y="21154"/>
                <wp:lineTo x="21460" y="21154"/>
                <wp:lineTo x="21460"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1283" t="1020" r="1102" b="2804"/>
                    <a:stretch/>
                  </pic:blipFill>
                  <pic:spPr bwMode="auto">
                    <a:xfrm>
                      <a:off x="0" y="0"/>
                      <a:ext cx="1955800" cy="13227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E17B076" w14:textId="77777777" w:rsidR="005A6077" w:rsidRDefault="005A6077" w:rsidP="005A6077">
      <w:pPr>
        <w:rPr>
          <w:rFonts w:cs="Arial"/>
          <w:szCs w:val="22"/>
        </w:rPr>
      </w:pPr>
    </w:p>
    <w:p w14:paraId="5DD96B11" w14:textId="77777777" w:rsidR="005A6077" w:rsidRDefault="005A6077" w:rsidP="002C3B72">
      <w:pPr>
        <w:pBdr>
          <w:bottom w:val="single" w:sz="6" w:space="1" w:color="auto"/>
        </w:pBdr>
      </w:pPr>
    </w:p>
    <w:p w14:paraId="78ED60F6" w14:textId="77777777" w:rsidR="00F460ED" w:rsidRDefault="00F460ED" w:rsidP="002C3B72">
      <w:pPr>
        <w:pBdr>
          <w:bottom w:val="single" w:sz="6" w:space="1" w:color="auto"/>
        </w:pBdr>
        <w:rPr>
          <w:color w:val="FF0000"/>
        </w:rPr>
      </w:pPr>
    </w:p>
    <w:p w14:paraId="45ADABE3" w14:textId="77777777" w:rsidR="00F460ED" w:rsidRDefault="00F460ED" w:rsidP="002C3B72">
      <w:pPr>
        <w:pBdr>
          <w:bottom w:val="single" w:sz="6" w:space="1" w:color="auto"/>
        </w:pBdr>
        <w:rPr>
          <w:color w:val="FF0000"/>
        </w:rPr>
      </w:pPr>
    </w:p>
    <w:p w14:paraId="32A7FA4F" w14:textId="77777777" w:rsidR="00F460ED" w:rsidRDefault="00F460ED" w:rsidP="002C3B72">
      <w:pPr>
        <w:pBdr>
          <w:bottom w:val="single" w:sz="6" w:space="1" w:color="auto"/>
        </w:pBdr>
        <w:rPr>
          <w:color w:val="FF0000"/>
        </w:rPr>
      </w:pPr>
    </w:p>
    <w:p w14:paraId="713A702E" w14:textId="77777777" w:rsidR="00F460ED" w:rsidRDefault="00F460ED" w:rsidP="002C3B72">
      <w:pPr>
        <w:pBdr>
          <w:bottom w:val="single" w:sz="6" w:space="1" w:color="auto"/>
        </w:pBdr>
        <w:rPr>
          <w:color w:val="FF0000"/>
        </w:rPr>
      </w:pPr>
    </w:p>
    <w:p w14:paraId="69EE797D" w14:textId="77777777" w:rsidR="00F460ED" w:rsidRDefault="00F460ED" w:rsidP="002C3B72">
      <w:pPr>
        <w:pBdr>
          <w:bottom w:val="single" w:sz="6" w:space="1" w:color="auto"/>
        </w:pBdr>
        <w:rPr>
          <w:color w:val="FF0000"/>
        </w:rPr>
      </w:pPr>
    </w:p>
    <w:p w14:paraId="7CB79616" w14:textId="77777777" w:rsidR="00F460ED" w:rsidRDefault="00F460ED" w:rsidP="002C3B72">
      <w:pPr>
        <w:pBdr>
          <w:bottom w:val="single" w:sz="6" w:space="1" w:color="auto"/>
        </w:pBdr>
        <w:rPr>
          <w:color w:val="FF0000"/>
        </w:rPr>
      </w:pPr>
    </w:p>
    <w:p w14:paraId="2A05B67D" w14:textId="6C7D5C79" w:rsidR="00F460ED" w:rsidRDefault="00F460ED" w:rsidP="002C3B72">
      <w:pPr>
        <w:pBdr>
          <w:bottom w:val="single" w:sz="6" w:space="1" w:color="auto"/>
        </w:pBdr>
        <w:rPr>
          <w:color w:val="FF0000"/>
        </w:rPr>
      </w:pPr>
    </w:p>
    <w:p w14:paraId="3836B3D9" w14:textId="20517549" w:rsidR="00F460ED" w:rsidRDefault="008A65CD" w:rsidP="002C3B72">
      <w:pPr>
        <w:pBdr>
          <w:bottom w:val="single" w:sz="6" w:space="1" w:color="auto"/>
        </w:pBdr>
        <w:rPr>
          <w:color w:val="FF0000"/>
        </w:rPr>
      </w:pPr>
      <w:r w:rsidRPr="00F460ED">
        <w:rPr>
          <w:noProof/>
          <w:color w:val="FF0000"/>
          <w:lang w:val="en-US"/>
        </w:rPr>
        <mc:AlternateContent>
          <mc:Choice Requires="wps">
            <w:drawing>
              <wp:anchor distT="0" distB="0" distL="114300" distR="114300" simplePos="0" relativeHeight="251663360" behindDoc="0" locked="0" layoutInCell="1" allowOverlap="1" wp14:anchorId="0B7C0DF9" wp14:editId="5760DA5A">
                <wp:simplePos x="0" y="0"/>
                <wp:positionH relativeFrom="column">
                  <wp:posOffset>2427946</wp:posOffset>
                </wp:positionH>
                <wp:positionV relativeFrom="paragraph">
                  <wp:posOffset>8450</wp:posOffset>
                </wp:positionV>
                <wp:extent cx="3165764" cy="1357745"/>
                <wp:effectExtent l="0" t="0" r="0" b="0"/>
                <wp:wrapNone/>
                <wp:docPr id="5" name="Textfeld 5"/>
                <wp:cNvGraphicFramePr/>
                <a:graphic xmlns:a="http://schemas.openxmlformats.org/drawingml/2006/main">
                  <a:graphicData uri="http://schemas.microsoft.com/office/word/2010/wordprocessingShape">
                    <wps:wsp>
                      <wps:cNvSpPr txBox="1"/>
                      <wps:spPr>
                        <a:xfrm>
                          <a:off x="0" y="0"/>
                          <a:ext cx="3165764" cy="1357745"/>
                        </a:xfrm>
                        <a:prstGeom prst="rect">
                          <a:avLst/>
                        </a:prstGeom>
                        <a:solidFill>
                          <a:schemeClr val="lt1"/>
                        </a:solidFill>
                        <a:ln w="6350">
                          <a:noFill/>
                        </a:ln>
                      </wps:spPr>
                      <wps:txbx>
                        <w:txbxContent>
                          <w:p w14:paraId="1E605F43" w14:textId="23258B83" w:rsidR="006C2E40" w:rsidRPr="00F460ED" w:rsidRDefault="006C2E40" w:rsidP="00F460ED">
                            <w:r>
                              <w:rPr>
                                <w:b/>
                              </w:rPr>
                              <w:t>Doka_AT-PAC_2 :</w:t>
                            </w:r>
                            <w:r>
                              <w:rPr>
                                <w:b/>
                              </w:rPr>
                              <w:br/>
                            </w:r>
                            <w:proofErr w:type="spellStart"/>
                            <w:r>
                              <w:t>Doka</w:t>
                            </w:r>
                            <w:proofErr w:type="spellEnd"/>
                            <w:r>
                              <w:t xml:space="preserve"> offre bien plus que de simples échafaudages : l’entreprise est désormais synonyme de solutions bien conçues et de services sur le marché de l’échafaudage.</w:t>
                            </w:r>
                          </w:p>
                          <w:p w14:paraId="7233520C" w14:textId="77777777" w:rsidR="006C2E40" w:rsidRPr="00F460ED" w:rsidRDefault="006C2E40" w:rsidP="00F460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7C0DF9" id="Textfeld 5" o:spid="_x0000_s1027" type="#_x0000_t202" style="position:absolute;margin-left:191.2pt;margin-top:.65pt;width:249.25pt;height:106.9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" fillcolor="white [3201]" stroked="f" strokeweight=".5pt">
                <v:textbox>
                  <w:txbxContent>
                    <w:p w14:paraId="1E605F43" w14:textId="23258B83" w:rsidR="006C2E40" w:rsidRPr="00F460ED" w:rsidRDefault="006C2E40" w:rsidP="00F460ED">
                      <w:r>
                        <w:rPr>
                          <w:b/>
                        </w:rPr>
                        <w:t>Doka_AT-PAC_2 :</w:t>
                      </w:r>
                      <w:r>
                        <w:rPr>
                          <w:b/>
                        </w:rPr>
                        <w:br/>
                      </w:r>
                      <w:proofErr w:type="spellStart"/>
                      <w:r>
                        <w:t>Doka</w:t>
                      </w:r>
                      <w:proofErr w:type="spellEnd"/>
                      <w:r>
                        <w:t xml:space="preserve"> offre bien plus que de simples échafaudages : l’entreprise est désormais synonyme de solutions bien conçues et de services sur le marché de l’échafaudage.</w:t>
                      </w:r>
                    </w:p>
                    <w:p w14:paraId="7233520C" w14:textId="77777777" w:rsidR="006C2E40" w:rsidRPr="00F460ED" w:rsidRDefault="006C2E40" w:rsidP="00F460ED"/>
                  </w:txbxContent>
                </v:textbox>
              </v:shape>
            </w:pict>
          </mc:Fallback>
        </mc:AlternateContent>
      </w:r>
      <w:r w:rsidR="00F460ED" w:rsidRPr="00F460ED">
        <w:rPr>
          <w:noProof/>
          <w:color w:val="FF0000"/>
          <w:lang w:val="en-US"/>
        </w:rPr>
        <w:drawing>
          <wp:anchor distT="0" distB="0" distL="114300" distR="114300" simplePos="0" relativeHeight="251662336" behindDoc="1" locked="0" layoutInCell="1" allowOverlap="1" wp14:anchorId="33C4A5E8" wp14:editId="1A1D7952">
            <wp:simplePos x="0" y="0"/>
            <wp:positionH relativeFrom="margin">
              <wp:align>left</wp:align>
            </wp:positionH>
            <wp:positionV relativeFrom="paragraph">
              <wp:posOffset>40987</wp:posOffset>
            </wp:positionV>
            <wp:extent cx="2015490" cy="1337945"/>
            <wp:effectExtent l="0" t="0" r="3810" b="0"/>
            <wp:wrapTight wrapText="bothSides">
              <wp:wrapPolygon edited="0">
                <wp:start x="0" y="0"/>
                <wp:lineTo x="0" y="21221"/>
                <wp:lineTo x="21437" y="21221"/>
                <wp:lineTo x="21437"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1866" t="4693" r="1702" b="3272"/>
                    <a:stretch/>
                  </pic:blipFill>
                  <pic:spPr bwMode="auto">
                    <a:xfrm>
                      <a:off x="0" y="0"/>
                      <a:ext cx="2015490" cy="13379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59E6EE4" w14:textId="77777777" w:rsidR="00F460ED" w:rsidRDefault="00F460ED" w:rsidP="002C3B72">
      <w:pPr>
        <w:pBdr>
          <w:bottom w:val="single" w:sz="6" w:space="1" w:color="auto"/>
        </w:pBdr>
        <w:rPr>
          <w:color w:val="FF0000"/>
        </w:rPr>
      </w:pPr>
    </w:p>
    <w:p w14:paraId="4A10D940" w14:textId="77777777" w:rsidR="00F460ED" w:rsidRDefault="00F460ED" w:rsidP="002C3B72">
      <w:pPr>
        <w:pBdr>
          <w:bottom w:val="single" w:sz="6" w:space="1" w:color="auto"/>
        </w:pBdr>
        <w:rPr>
          <w:color w:val="FF0000"/>
        </w:rPr>
      </w:pPr>
    </w:p>
    <w:p w14:paraId="036B3D7A" w14:textId="77777777" w:rsidR="00F460ED" w:rsidRDefault="00F460ED" w:rsidP="002C3B72">
      <w:pPr>
        <w:pBdr>
          <w:bottom w:val="single" w:sz="6" w:space="1" w:color="auto"/>
        </w:pBdr>
        <w:rPr>
          <w:color w:val="FF0000"/>
        </w:rPr>
      </w:pPr>
    </w:p>
    <w:p w14:paraId="442220E6" w14:textId="77777777" w:rsidR="00F460ED" w:rsidRDefault="00F460ED" w:rsidP="002C3B72">
      <w:pPr>
        <w:pBdr>
          <w:bottom w:val="single" w:sz="6" w:space="1" w:color="auto"/>
        </w:pBdr>
        <w:rPr>
          <w:color w:val="FF0000"/>
        </w:rPr>
      </w:pPr>
    </w:p>
    <w:p w14:paraId="6C54FE81" w14:textId="77777777" w:rsidR="00F460ED" w:rsidRDefault="00F460ED" w:rsidP="002C3B72">
      <w:pPr>
        <w:pBdr>
          <w:bottom w:val="single" w:sz="6" w:space="1" w:color="auto"/>
        </w:pBdr>
        <w:rPr>
          <w:color w:val="FF0000"/>
        </w:rPr>
      </w:pPr>
    </w:p>
    <w:p w14:paraId="13B48ABC" w14:textId="77777777" w:rsidR="00F460ED" w:rsidRDefault="00F460ED" w:rsidP="002C3B72">
      <w:pPr>
        <w:pBdr>
          <w:bottom w:val="single" w:sz="6" w:space="1" w:color="auto"/>
        </w:pBdr>
        <w:rPr>
          <w:color w:val="FF0000"/>
        </w:rPr>
      </w:pPr>
    </w:p>
    <w:p w14:paraId="103B091E" w14:textId="77777777" w:rsidR="00F460ED" w:rsidRDefault="00F460ED" w:rsidP="002C3B72">
      <w:pPr>
        <w:pBdr>
          <w:bottom w:val="single" w:sz="6" w:space="1" w:color="auto"/>
        </w:pBdr>
        <w:rPr>
          <w:color w:val="FF0000"/>
        </w:rPr>
      </w:pPr>
    </w:p>
    <w:p w14:paraId="43D98DED" w14:textId="77777777" w:rsidR="00F460ED" w:rsidRDefault="00F460ED" w:rsidP="002C3B72">
      <w:pPr>
        <w:pBdr>
          <w:bottom w:val="single" w:sz="6" w:space="1" w:color="auto"/>
        </w:pBdr>
        <w:rPr>
          <w:color w:val="FF0000"/>
        </w:rPr>
      </w:pPr>
    </w:p>
    <w:p w14:paraId="0C26A8A0" w14:textId="77777777" w:rsidR="00F460ED" w:rsidRDefault="00F460ED" w:rsidP="002C3B72">
      <w:pPr>
        <w:pBdr>
          <w:bottom w:val="single" w:sz="6" w:space="1" w:color="auto"/>
        </w:pBdr>
        <w:rPr>
          <w:color w:val="FF0000"/>
        </w:rPr>
      </w:pPr>
    </w:p>
    <w:p w14:paraId="421FA857" w14:textId="36FEBC99" w:rsidR="00F460ED" w:rsidRDefault="008A65CD" w:rsidP="002C3B72">
      <w:pPr>
        <w:pBdr>
          <w:bottom w:val="single" w:sz="6" w:space="1" w:color="auto"/>
        </w:pBdr>
        <w:rPr>
          <w:color w:val="FF0000"/>
        </w:rPr>
      </w:pPr>
      <w:r w:rsidRPr="00F460ED">
        <w:rPr>
          <w:noProof/>
          <w:color w:val="FF0000"/>
          <w:lang w:val="en-US"/>
        </w:rPr>
        <mc:AlternateContent>
          <mc:Choice Requires="wps">
            <w:drawing>
              <wp:anchor distT="0" distB="0" distL="114300" distR="114300" simplePos="0" relativeHeight="251666432" behindDoc="0" locked="0" layoutInCell="1" allowOverlap="1" wp14:anchorId="77C3EF90" wp14:editId="1106090B">
                <wp:simplePos x="0" y="0"/>
                <wp:positionH relativeFrom="column">
                  <wp:posOffset>2378906</wp:posOffset>
                </wp:positionH>
                <wp:positionV relativeFrom="paragraph">
                  <wp:posOffset>156210</wp:posOffset>
                </wp:positionV>
                <wp:extent cx="3165475" cy="1315720"/>
                <wp:effectExtent l="0" t="0" r="0" b="0"/>
                <wp:wrapNone/>
                <wp:docPr id="7" name="Textfeld 7"/>
                <wp:cNvGraphicFramePr/>
                <a:graphic xmlns:a="http://schemas.openxmlformats.org/drawingml/2006/main">
                  <a:graphicData uri="http://schemas.microsoft.com/office/word/2010/wordprocessingShape">
                    <wps:wsp>
                      <wps:cNvSpPr txBox="1"/>
                      <wps:spPr>
                        <a:xfrm>
                          <a:off x="0" y="0"/>
                          <a:ext cx="3165475" cy="1315720"/>
                        </a:xfrm>
                        <a:prstGeom prst="rect">
                          <a:avLst/>
                        </a:prstGeom>
                        <a:solidFill>
                          <a:schemeClr val="lt1"/>
                        </a:solidFill>
                        <a:ln w="6350">
                          <a:noFill/>
                        </a:ln>
                      </wps:spPr>
                      <wps:txbx>
                        <w:txbxContent>
                          <w:p w14:paraId="5B1EE0D3" w14:textId="77777777" w:rsidR="006C2E40" w:rsidRPr="00F460ED" w:rsidRDefault="006C2E40" w:rsidP="00F460ED">
                            <w:pPr>
                              <w:rPr>
                                <w:b/>
                              </w:rPr>
                            </w:pPr>
                            <w:r>
                              <w:rPr>
                                <w:b/>
                              </w:rPr>
                              <w:t>Doka_AT-PAC_3 :</w:t>
                            </w:r>
                            <w:r>
                              <w:rPr>
                                <w:b/>
                              </w:rPr>
                              <w:br/>
                            </w:r>
                            <w:r>
                              <w:t>Les clients profitent notamment d’un système de gestion de chantier numérique complet qui renforce la transparence, optimise la coordination des ressources et permet une meilleure rentabilité pour chaque projet de construction d’échafaudage.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C3EF90" id="Textfeld 7" o:spid="_x0000_s1028" type="#_x0000_t202" style="position:absolute;margin-left:187.3pt;margin-top:12.3pt;width:249.25pt;height:103.6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" fillcolor="white [3201]" stroked="f" strokeweight=".5pt">
                <v:textbox>
                  <w:txbxContent>
                    <w:p w14:paraId="5B1EE0D3" w14:textId="77777777" w:rsidR="006C2E40" w:rsidRPr="00F460ED" w:rsidRDefault="006C2E40" w:rsidP="00F460ED">
                      <w:pPr>
                        <w:rPr>
                          <w:b/>
                        </w:rPr>
                      </w:pPr>
                      <w:r>
                        <w:rPr>
                          <w:b/>
                        </w:rPr>
                        <w:t>Doka_AT-PAC_3 :</w:t>
                      </w:r>
                      <w:r>
                        <w:rPr>
                          <w:b/>
                        </w:rPr>
                        <w:br/>
                      </w:r>
                      <w:r>
                        <w:t>Les clients profitent notamment d’un système de gestion de chantier numérique complet qui renforce la transparence, optimise la coordination des ressources et permet une meilleure rentabilité pour chaque projet de construction d’échafaudage.</w:t>
                      </w:r>
                    </w:p>
                  </w:txbxContent>
                </v:textbox>
              </v:shape>
            </w:pict>
          </mc:Fallback>
        </mc:AlternateContent>
      </w:r>
    </w:p>
    <w:p w14:paraId="5389DD82" w14:textId="7B6D9BCB" w:rsidR="00F460ED" w:rsidRDefault="00F460ED" w:rsidP="002C3B72">
      <w:pPr>
        <w:pBdr>
          <w:bottom w:val="single" w:sz="6" w:space="1" w:color="auto"/>
        </w:pBdr>
        <w:rPr>
          <w:color w:val="FF0000"/>
        </w:rPr>
      </w:pPr>
      <w:r w:rsidRPr="00F460ED">
        <w:rPr>
          <w:noProof/>
          <w:color w:val="FF0000"/>
          <w:lang w:val="en-US"/>
        </w:rPr>
        <w:drawing>
          <wp:anchor distT="0" distB="0" distL="114300" distR="114300" simplePos="0" relativeHeight="251665408" behindDoc="1" locked="0" layoutInCell="1" allowOverlap="1" wp14:anchorId="1B5F145A" wp14:editId="299C8F5F">
            <wp:simplePos x="0" y="0"/>
            <wp:positionH relativeFrom="margin">
              <wp:posOffset>0</wp:posOffset>
            </wp:positionH>
            <wp:positionV relativeFrom="paragraph">
              <wp:posOffset>-1905</wp:posOffset>
            </wp:positionV>
            <wp:extent cx="2013585" cy="1225550"/>
            <wp:effectExtent l="0" t="0" r="5715" b="0"/>
            <wp:wrapTight wrapText="bothSides">
              <wp:wrapPolygon edited="0">
                <wp:start x="0" y="0"/>
                <wp:lineTo x="0" y="21152"/>
                <wp:lineTo x="21457" y="21152"/>
                <wp:lineTo x="21457"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2683" t="3776" r="3421" b="3696"/>
                    <a:stretch/>
                  </pic:blipFill>
                  <pic:spPr bwMode="auto">
                    <a:xfrm>
                      <a:off x="0" y="0"/>
                      <a:ext cx="2013585" cy="1225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B039E23" w14:textId="77777777" w:rsidR="00F460ED" w:rsidRDefault="00F460ED" w:rsidP="002C3B72">
      <w:pPr>
        <w:pBdr>
          <w:bottom w:val="single" w:sz="6" w:space="1" w:color="auto"/>
        </w:pBdr>
        <w:rPr>
          <w:color w:val="FF0000"/>
        </w:rPr>
      </w:pPr>
    </w:p>
    <w:p w14:paraId="04D6A3B9" w14:textId="77777777" w:rsidR="00F460ED" w:rsidRDefault="00F460ED" w:rsidP="002C3B72">
      <w:pPr>
        <w:pBdr>
          <w:bottom w:val="single" w:sz="6" w:space="1" w:color="auto"/>
        </w:pBdr>
        <w:rPr>
          <w:color w:val="FF0000"/>
        </w:rPr>
      </w:pPr>
    </w:p>
    <w:p w14:paraId="39539F30" w14:textId="77777777" w:rsidR="00F460ED" w:rsidRDefault="00F460ED" w:rsidP="002C3B72">
      <w:pPr>
        <w:pBdr>
          <w:bottom w:val="single" w:sz="6" w:space="1" w:color="auto"/>
        </w:pBdr>
        <w:rPr>
          <w:color w:val="FF0000"/>
        </w:rPr>
      </w:pPr>
    </w:p>
    <w:p w14:paraId="580ECA01" w14:textId="77777777" w:rsidR="00F460ED" w:rsidRDefault="00F460ED" w:rsidP="002C3B72">
      <w:pPr>
        <w:pBdr>
          <w:bottom w:val="single" w:sz="6" w:space="1" w:color="auto"/>
        </w:pBdr>
        <w:rPr>
          <w:color w:val="FF0000"/>
        </w:rPr>
      </w:pPr>
    </w:p>
    <w:p w14:paraId="4A6872D6" w14:textId="77777777" w:rsidR="00F460ED" w:rsidRDefault="00F460ED" w:rsidP="002C3B72">
      <w:pPr>
        <w:pBdr>
          <w:bottom w:val="single" w:sz="6" w:space="1" w:color="auto"/>
        </w:pBdr>
        <w:rPr>
          <w:color w:val="FF0000"/>
        </w:rPr>
      </w:pPr>
    </w:p>
    <w:p w14:paraId="240A59DB" w14:textId="77777777" w:rsidR="00F460ED" w:rsidRDefault="00F460ED" w:rsidP="002C3B72">
      <w:pPr>
        <w:pBdr>
          <w:bottom w:val="single" w:sz="6" w:space="1" w:color="auto"/>
        </w:pBdr>
        <w:rPr>
          <w:color w:val="FF0000"/>
        </w:rPr>
      </w:pPr>
    </w:p>
    <w:p w14:paraId="3C25DF6E" w14:textId="77777777" w:rsidR="00F460ED" w:rsidRDefault="00F460ED" w:rsidP="002C3B72">
      <w:pPr>
        <w:pBdr>
          <w:bottom w:val="single" w:sz="6" w:space="1" w:color="auto"/>
        </w:pBdr>
        <w:rPr>
          <w:color w:val="FF0000"/>
        </w:rPr>
      </w:pPr>
    </w:p>
    <w:p w14:paraId="13F953A2" w14:textId="77777777" w:rsidR="00990A3D" w:rsidRDefault="00990A3D" w:rsidP="002C3B72">
      <w:pPr>
        <w:pBdr>
          <w:bottom w:val="single" w:sz="6" w:space="1" w:color="auto"/>
        </w:pBdr>
      </w:pPr>
    </w:p>
    <w:p w14:paraId="5F0A2B11" w14:textId="77777777" w:rsidR="00100449" w:rsidRPr="00100449" w:rsidRDefault="00100449" w:rsidP="002C3B72">
      <w:pPr>
        <w:pBdr>
          <w:bottom w:val="single" w:sz="6" w:space="1" w:color="auto"/>
        </w:pBdr>
        <w:rPr>
          <w:sz w:val="20"/>
        </w:rPr>
      </w:pPr>
      <w:r>
        <w:rPr>
          <w:sz w:val="20"/>
        </w:rPr>
        <w:t>Crédits photos : AT-PAC</w:t>
      </w:r>
    </w:p>
    <w:p w14:paraId="24231461" w14:textId="77777777" w:rsidR="00990A3D" w:rsidRDefault="00990A3D" w:rsidP="002C3B72">
      <w:pPr>
        <w:pBdr>
          <w:bottom w:val="single" w:sz="6" w:space="1" w:color="auto"/>
        </w:pBdr>
      </w:pPr>
    </w:p>
    <w:p w14:paraId="70D1819C" w14:textId="77777777" w:rsidR="00990A3D" w:rsidRDefault="00990A3D" w:rsidP="002C3B72"/>
    <w:p w14:paraId="30663C9A" w14:textId="77777777" w:rsidR="002E2D83" w:rsidRPr="00990A3D" w:rsidRDefault="002E2D83" w:rsidP="002E2D83">
      <w:pPr>
        <w:rPr>
          <w:b/>
        </w:rPr>
      </w:pPr>
      <w:r>
        <w:rPr>
          <w:b/>
        </w:rPr>
        <w:t>À propos d’AT-PAC :</w:t>
      </w:r>
    </w:p>
    <w:p w14:paraId="5D2FAE65" w14:textId="3D26B321" w:rsidR="002E2D83" w:rsidRPr="00990A3D" w:rsidRDefault="002E2D83" w:rsidP="002E2D83">
      <w:pPr>
        <w:rPr>
          <w:rFonts w:cs="Arial"/>
          <w:sz w:val="20"/>
          <w:szCs w:val="20"/>
        </w:rPr>
      </w:pPr>
      <w:r>
        <w:rPr>
          <w:sz w:val="20"/>
          <w:szCs w:val="20"/>
        </w:rPr>
        <w:t>AT-PAC fait partie des entreprises leaders du segment des échafaudages haut de gamme, en vente comme en location. Avec 200 collaborateurs répartis dans le monde entier, 17 succursales et une expérience de 25 ans, AT-PAC propose des solutions d’échafaudage bien conçues, de la planification à la production en passant par les formations et solutions sur mesure.</w:t>
      </w:r>
    </w:p>
    <w:p w14:paraId="0942395A" w14:textId="77777777" w:rsidR="002E2D83" w:rsidRDefault="002E2D83" w:rsidP="00990A3D">
      <w:pPr>
        <w:rPr>
          <w:b/>
          <w:sz w:val="20"/>
          <w:szCs w:val="20"/>
        </w:rPr>
      </w:pPr>
    </w:p>
    <w:p w14:paraId="4C9EF14F" w14:textId="77777777" w:rsidR="00990A3D" w:rsidRPr="001E41F5" w:rsidRDefault="00990A3D" w:rsidP="00990A3D">
      <w:pPr>
        <w:rPr>
          <w:b/>
          <w:sz w:val="20"/>
          <w:szCs w:val="20"/>
        </w:rPr>
      </w:pPr>
      <w:r>
        <w:rPr>
          <w:b/>
          <w:sz w:val="20"/>
          <w:szCs w:val="20"/>
        </w:rPr>
        <w:t xml:space="preserve">À propos de </w:t>
      </w:r>
      <w:proofErr w:type="spellStart"/>
      <w:r>
        <w:rPr>
          <w:b/>
          <w:sz w:val="20"/>
          <w:szCs w:val="20"/>
        </w:rPr>
        <w:t>Doka</w:t>
      </w:r>
      <w:proofErr w:type="spellEnd"/>
      <w:r>
        <w:rPr>
          <w:b/>
          <w:sz w:val="20"/>
          <w:szCs w:val="20"/>
        </w:rPr>
        <w:t> :</w:t>
      </w:r>
    </w:p>
    <w:p w14:paraId="089C45B6" w14:textId="77777777" w:rsidR="00990A3D" w:rsidRDefault="00990A3D" w:rsidP="00990A3D">
      <w:pPr>
        <w:rPr>
          <w:rFonts w:cs="Arial"/>
          <w:sz w:val="20"/>
          <w:szCs w:val="20"/>
        </w:rPr>
      </w:pPr>
      <w:proofErr w:type="spellStart"/>
      <w:r>
        <w:rPr>
          <w:sz w:val="20"/>
          <w:szCs w:val="20"/>
        </w:rPr>
        <w:t>Doka</w:t>
      </w:r>
      <w:proofErr w:type="spellEnd"/>
      <w:r>
        <w:rPr>
          <w:sz w:val="20"/>
          <w:szCs w:val="20"/>
        </w:rPr>
        <w:t xml:space="preserve"> fait partie des leaders mondiaux du développement, de la fabrication et de la commercialisation de coffrages pour tous les domaines de la construction. Avec plus de 160 sites de distribution et de logistique dans plus de 70 pays, </w:t>
      </w:r>
      <w:proofErr w:type="spellStart"/>
      <w:r>
        <w:rPr>
          <w:sz w:val="20"/>
          <w:szCs w:val="20"/>
        </w:rPr>
        <w:t>Doka</w:t>
      </w:r>
      <w:proofErr w:type="spellEnd"/>
      <w:r>
        <w:rPr>
          <w:sz w:val="20"/>
          <w:szCs w:val="20"/>
        </w:rPr>
        <w:t xml:space="preserve"> dispose d’un réseau commercial performant qui lui permet d’offrir la garantie d’une mise à disposition rapide et professionnelle du matériel et de l’assistance technique. </w:t>
      </w:r>
      <w:proofErr w:type="spellStart"/>
      <w:r>
        <w:rPr>
          <w:sz w:val="20"/>
          <w:szCs w:val="20"/>
        </w:rPr>
        <w:t>Doka</w:t>
      </w:r>
      <w:proofErr w:type="spellEnd"/>
      <w:r>
        <w:rPr>
          <w:sz w:val="20"/>
          <w:szCs w:val="20"/>
        </w:rPr>
        <w:t xml:space="preserve"> est une entreprise du groupe </w:t>
      </w:r>
      <w:proofErr w:type="spellStart"/>
      <w:r>
        <w:rPr>
          <w:sz w:val="20"/>
          <w:szCs w:val="20"/>
        </w:rPr>
        <w:t>Umdasch</w:t>
      </w:r>
      <w:proofErr w:type="spellEnd"/>
      <w:r>
        <w:rPr>
          <w:sz w:val="20"/>
          <w:szCs w:val="20"/>
        </w:rPr>
        <w:t xml:space="preserve"> et emploie 7 400 collaboratrices et collaborateurs dans le monde.</w:t>
      </w:r>
    </w:p>
    <w:p w14:paraId="6E2AFAB5" w14:textId="77777777" w:rsidR="00990A3D" w:rsidRPr="00A25A41" w:rsidRDefault="00990A3D" w:rsidP="002C3B72"/>
    <w:p w14:paraId="3D668554" w14:textId="77777777" w:rsidR="00990A3D" w:rsidRDefault="00990A3D" w:rsidP="002C3B72"/>
    <w:p w14:paraId="2115AD5A" w14:textId="77777777" w:rsidR="00990A3D" w:rsidRDefault="00990A3D" w:rsidP="002C3B72"/>
    <w:p w14:paraId="57A81442" w14:textId="77777777" w:rsidR="00990A3D" w:rsidRPr="003F3CD8" w:rsidRDefault="00990A3D" w:rsidP="002C3B72">
      <w:pPr>
        <w:rPr>
          <w:color w:val="auto"/>
        </w:rPr>
      </w:pPr>
      <w:r w:rsidRPr="003F3CD8">
        <w:rPr>
          <w:color w:val="auto"/>
        </w:rPr>
        <w:t>Contact presse :</w:t>
      </w:r>
    </w:p>
    <w:p w14:paraId="661E1B84" w14:textId="77777777" w:rsidR="002E2D83" w:rsidRDefault="002E2D83" w:rsidP="002E2D83">
      <w:proofErr w:type="spellStart"/>
      <w:r>
        <w:rPr>
          <w:rFonts w:cs="Arial"/>
          <w:b/>
          <w:sz w:val="20"/>
          <w:szCs w:val="20"/>
        </w:rPr>
        <w:t>Doka</w:t>
      </w:r>
      <w:proofErr w:type="spellEnd"/>
    </w:p>
    <w:p w14:paraId="2C12743E" w14:textId="77777777" w:rsidR="002E2D83" w:rsidRDefault="002E2D83" w:rsidP="002E2D83">
      <w:r>
        <w:rPr>
          <w:rFonts w:cs="Arial"/>
          <w:bCs/>
          <w:sz w:val="20"/>
          <w:szCs w:val="20"/>
        </w:rPr>
        <w:t>Michael Fuker</w:t>
      </w:r>
      <w:bookmarkStart w:id="0" w:name="_GoBack"/>
      <w:bookmarkEnd w:id="0"/>
    </w:p>
    <w:p w14:paraId="5B022778" w14:textId="77777777" w:rsidR="002E2D83" w:rsidRDefault="002E2D83" w:rsidP="002E2D83">
      <w:r>
        <w:rPr>
          <w:rFonts w:cs="Arial"/>
          <w:sz w:val="20"/>
          <w:szCs w:val="20"/>
        </w:rPr>
        <w:t>Responsable des relations publiques</w:t>
      </w:r>
    </w:p>
    <w:p w14:paraId="7CB1023A" w14:textId="77777777" w:rsidR="002E2D83" w:rsidRDefault="002E2D83" w:rsidP="002E2D83">
      <w:r>
        <w:rPr>
          <w:rFonts w:cs="Arial"/>
          <w:b/>
          <w:bCs/>
          <w:sz w:val="20"/>
          <w:szCs w:val="20"/>
        </w:rPr>
        <w:t>T. mobile</w:t>
      </w:r>
      <w:r>
        <w:rPr>
          <w:rFonts w:eastAsiaTheme="minorHAnsi" w:cs="Arial"/>
          <w:b/>
          <w:bCs/>
          <w:color w:val="1F497D"/>
          <w:sz w:val="20"/>
          <w:szCs w:val="20"/>
        </w:rPr>
        <w:t xml:space="preserve"> </w:t>
      </w:r>
      <w:r>
        <w:rPr>
          <w:rFonts w:cs="Arial"/>
          <w:bCs/>
          <w:sz w:val="20"/>
          <w:szCs w:val="20"/>
        </w:rPr>
        <w:t>+43/664/9610657</w:t>
      </w:r>
    </w:p>
    <w:p w14:paraId="2DAF70E5" w14:textId="77777777" w:rsidR="002E2D83" w:rsidRDefault="003F3CD8" w:rsidP="002E2D83">
      <w:hyperlink r:id="rId11">
        <w:r w:rsidR="002E2D83">
          <w:rPr>
            <w:rStyle w:val="InternetLink"/>
            <w:sz w:val="20"/>
            <w:szCs w:val="20"/>
          </w:rPr>
          <w:t>press@doka.com</w:t>
        </w:r>
      </w:hyperlink>
    </w:p>
    <w:p w14:paraId="3E8AC48D" w14:textId="77777777" w:rsidR="002E2D83" w:rsidRDefault="002E2D83" w:rsidP="002E2D83">
      <w:r>
        <w:rPr>
          <w:rStyle w:val="InternetLink"/>
          <w:sz w:val="20"/>
          <w:szCs w:val="20"/>
        </w:rPr>
        <w:t>www.doka.com</w:t>
      </w:r>
    </w:p>
    <w:p w14:paraId="6CA33A60" w14:textId="10B2C1BF" w:rsidR="00990A3D" w:rsidRPr="00990A3D" w:rsidRDefault="00990A3D" w:rsidP="002E2D83">
      <w:pPr>
        <w:rPr>
          <w:color w:val="FF0000"/>
        </w:rPr>
      </w:pPr>
    </w:p>
    <w:sectPr w:rsidR="00990A3D" w:rsidRPr="00990A3D" w:rsidSect="001F4501">
      <w:headerReference w:type="default" r:id="rId12"/>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C5D682" w14:textId="77777777" w:rsidR="00414A25" w:rsidRDefault="00414A25">
      <w:r>
        <w:separator/>
      </w:r>
    </w:p>
  </w:endnote>
  <w:endnote w:type="continuationSeparator" w:id="0">
    <w:p w14:paraId="6D30395A" w14:textId="77777777" w:rsidR="00414A25" w:rsidRDefault="00414A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B00D6B" w14:textId="77777777" w:rsidR="00414A25" w:rsidRDefault="00414A25">
      <w:r>
        <w:separator/>
      </w:r>
    </w:p>
  </w:footnote>
  <w:footnote w:type="continuationSeparator" w:id="0">
    <w:p w14:paraId="0D61E52F" w14:textId="77777777" w:rsidR="00414A25" w:rsidRDefault="00414A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0C1EBC" w14:textId="77777777" w:rsidR="006C2E40" w:rsidRDefault="006C2E40" w:rsidP="00990A3D">
    <w:pPr>
      <w:pStyle w:val="Kopfzeile"/>
      <w:tabs>
        <w:tab w:val="left" w:pos="269"/>
      </w:tabs>
    </w:pPr>
    <w:r w:rsidRPr="00CA3935">
      <w:rPr>
        <w:b/>
        <w:noProof/>
        <w:lang w:val="en-US"/>
      </w:rPr>
      <w:drawing>
        <wp:anchor distT="0" distB="0" distL="114300" distR="114300" simplePos="0" relativeHeight="251659264" behindDoc="0" locked="0" layoutInCell="1" allowOverlap="1" wp14:anchorId="168B9AAF" wp14:editId="04B9DF34">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Communiqué de presse</w:t>
    </w:r>
    <w:r>
      <w:t>/Novembre 2020</w:t>
    </w:r>
  </w:p>
  <w:p w14:paraId="7403EA1C" w14:textId="77777777" w:rsidR="006C2E40" w:rsidRDefault="006C2E4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9"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3"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1"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2"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56CC2AD2"/>
    <w:multiLevelType w:val="multilevel"/>
    <w:tmpl w:val="1EFCEC30"/>
    <w:numStyleLink w:val="ListemitAufzhlungszeichenDoka"/>
  </w:abstractNum>
  <w:abstractNum w:abstractNumId="24"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5"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1"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0"/>
  </w:num>
  <w:num w:numId="2">
    <w:abstractNumId w:val="7"/>
  </w:num>
  <w:num w:numId="3">
    <w:abstractNumId w:val="18"/>
  </w:num>
  <w:num w:numId="4">
    <w:abstractNumId w:val="8"/>
  </w:num>
  <w:num w:numId="5">
    <w:abstractNumId w:val="21"/>
  </w:num>
  <w:num w:numId="6">
    <w:abstractNumId w:val="12"/>
  </w:num>
  <w:num w:numId="7">
    <w:abstractNumId w:val="14"/>
  </w:num>
  <w:num w:numId="8">
    <w:abstractNumId w:val="5"/>
  </w:num>
  <w:num w:numId="9">
    <w:abstractNumId w:val="20"/>
  </w:num>
  <w:num w:numId="10">
    <w:abstractNumId w:val="11"/>
  </w:num>
  <w:num w:numId="11">
    <w:abstractNumId w:val="31"/>
  </w:num>
  <w:num w:numId="12">
    <w:abstractNumId w:val="15"/>
  </w:num>
  <w:num w:numId="13">
    <w:abstractNumId w:val="0"/>
  </w:num>
  <w:num w:numId="14">
    <w:abstractNumId w:val="29"/>
  </w:num>
  <w:num w:numId="15">
    <w:abstractNumId w:val="26"/>
  </w:num>
  <w:num w:numId="16">
    <w:abstractNumId w:val="17"/>
  </w:num>
  <w:num w:numId="17">
    <w:abstractNumId w:val="2"/>
  </w:num>
  <w:num w:numId="18">
    <w:abstractNumId w:val="25"/>
  </w:num>
  <w:num w:numId="19">
    <w:abstractNumId w:val="3"/>
  </w:num>
  <w:num w:numId="20">
    <w:abstractNumId w:val="24"/>
  </w:num>
  <w:num w:numId="21">
    <w:abstractNumId w:val="1"/>
  </w:num>
  <w:num w:numId="22">
    <w:abstractNumId w:val="6"/>
  </w:num>
  <w:num w:numId="23">
    <w:abstractNumId w:val="10"/>
  </w:num>
  <w:num w:numId="24">
    <w:abstractNumId w:val="19"/>
  </w:num>
  <w:num w:numId="25">
    <w:abstractNumId w:val="22"/>
  </w:num>
  <w:num w:numId="26">
    <w:abstractNumId w:val="9"/>
  </w:num>
  <w:num w:numId="27">
    <w:abstractNumId w:val="27"/>
  </w:num>
  <w:num w:numId="28">
    <w:abstractNumId w:val="28"/>
  </w:num>
  <w:num w:numId="29">
    <w:abstractNumId w:val="16"/>
  </w:num>
  <w:num w:numId="30">
    <w:abstractNumId w:val="13"/>
  </w:num>
  <w:num w:numId="31">
    <w:abstractNumId w:val="23"/>
  </w:num>
  <w:num w:numId="3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QyMDAztLAwNzAxMzFX0lEKTi0uzszPAykwrAUAy2Rn0SwAAAA="/>
  </w:docVars>
  <w:rsids>
    <w:rsidRoot w:val="006631EB"/>
    <w:rsid w:val="00005BA4"/>
    <w:rsid w:val="0001239A"/>
    <w:rsid w:val="00015F66"/>
    <w:rsid w:val="00016591"/>
    <w:rsid w:val="000251EE"/>
    <w:rsid w:val="00030363"/>
    <w:rsid w:val="000457D7"/>
    <w:rsid w:val="0006146F"/>
    <w:rsid w:val="00066095"/>
    <w:rsid w:val="00072B49"/>
    <w:rsid w:val="00073AC8"/>
    <w:rsid w:val="00076DB5"/>
    <w:rsid w:val="000773D4"/>
    <w:rsid w:val="000931C4"/>
    <w:rsid w:val="00096524"/>
    <w:rsid w:val="000A4782"/>
    <w:rsid w:val="000A6BF4"/>
    <w:rsid w:val="000B7ED1"/>
    <w:rsid w:val="000C09CF"/>
    <w:rsid w:val="000C0E0C"/>
    <w:rsid w:val="000D0CDF"/>
    <w:rsid w:val="000D3FE3"/>
    <w:rsid w:val="000E3868"/>
    <w:rsid w:val="000F0A26"/>
    <w:rsid w:val="000F27D8"/>
    <w:rsid w:val="000F2860"/>
    <w:rsid w:val="000F4755"/>
    <w:rsid w:val="000F6CA7"/>
    <w:rsid w:val="00100449"/>
    <w:rsid w:val="00101154"/>
    <w:rsid w:val="00121825"/>
    <w:rsid w:val="001377E1"/>
    <w:rsid w:val="00141D03"/>
    <w:rsid w:val="00145700"/>
    <w:rsid w:val="0015009A"/>
    <w:rsid w:val="00150745"/>
    <w:rsid w:val="00151116"/>
    <w:rsid w:val="001529C9"/>
    <w:rsid w:val="001532FF"/>
    <w:rsid w:val="001550EB"/>
    <w:rsid w:val="0016093F"/>
    <w:rsid w:val="00161368"/>
    <w:rsid w:val="001629CD"/>
    <w:rsid w:val="00191504"/>
    <w:rsid w:val="00191F1C"/>
    <w:rsid w:val="00192844"/>
    <w:rsid w:val="0019341F"/>
    <w:rsid w:val="001A3C69"/>
    <w:rsid w:val="001B24D6"/>
    <w:rsid w:val="001B66E8"/>
    <w:rsid w:val="001C2B26"/>
    <w:rsid w:val="001D775D"/>
    <w:rsid w:val="001E625B"/>
    <w:rsid w:val="001F0607"/>
    <w:rsid w:val="001F4501"/>
    <w:rsid w:val="0020125E"/>
    <w:rsid w:val="00203C8E"/>
    <w:rsid w:val="002046D6"/>
    <w:rsid w:val="00206107"/>
    <w:rsid w:val="0021267E"/>
    <w:rsid w:val="00212D77"/>
    <w:rsid w:val="00217920"/>
    <w:rsid w:val="0022681D"/>
    <w:rsid w:val="0023241C"/>
    <w:rsid w:val="002349EA"/>
    <w:rsid w:val="0024357E"/>
    <w:rsid w:val="002518A2"/>
    <w:rsid w:val="00252A1B"/>
    <w:rsid w:val="00255FAB"/>
    <w:rsid w:val="00270768"/>
    <w:rsid w:val="0028229F"/>
    <w:rsid w:val="002878DF"/>
    <w:rsid w:val="00292958"/>
    <w:rsid w:val="002955F7"/>
    <w:rsid w:val="002A0E48"/>
    <w:rsid w:val="002A560B"/>
    <w:rsid w:val="002A6293"/>
    <w:rsid w:val="002A6736"/>
    <w:rsid w:val="002B0540"/>
    <w:rsid w:val="002B33B4"/>
    <w:rsid w:val="002B62A3"/>
    <w:rsid w:val="002B7048"/>
    <w:rsid w:val="002B77BD"/>
    <w:rsid w:val="002C3A66"/>
    <w:rsid w:val="002C3B72"/>
    <w:rsid w:val="002C4E8E"/>
    <w:rsid w:val="002C79F1"/>
    <w:rsid w:val="002D1CC4"/>
    <w:rsid w:val="002E2D83"/>
    <w:rsid w:val="002F0538"/>
    <w:rsid w:val="002F6989"/>
    <w:rsid w:val="0030061E"/>
    <w:rsid w:val="00304E0D"/>
    <w:rsid w:val="00316391"/>
    <w:rsid w:val="003254C3"/>
    <w:rsid w:val="00325611"/>
    <w:rsid w:val="00371B67"/>
    <w:rsid w:val="00375913"/>
    <w:rsid w:val="003764D7"/>
    <w:rsid w:val="00380A98"/>
    <w:rsid w:val="00383394"/>
    <w:rsid w:val="00386AD2"/>
    <w:rsid w:val="00393CDB"/>
    <w:rsid w:val="003A5B0C"/>
    <w:rsid w:val="003A79FC"/>
    <w:rsid w:val="003B3FCB"/>
    <w:rsid w:val="003E1B7C"/>
    <w:rsid w:val="003E4C7C"/>
    <w:rsid w:val="003E679B"/>
    <w:rsid w:val="003F1085"/>
    <w:rsid w:val="003F2D41"/>
    <w:rsid w:val="003F2E5F"/>
    <w:rsid w:val="003F3CD8"/>
    <w:rsid w:val="00410041"/>
    <w:rsid w:val="00414531"/>
    <w:rsid w:val="00414A25"/>
    <w:rsid w:val="004165BC"/>
    <w:rsid w:val="004235FA"/>
    <w:rsid w:val="00424EB9"/>
    <w:rsid w:val="004270A9"/>
    <w:rsid w:val="004361E6"/>
    <w:rsid w:val="00455EFF"/>
    <w:rsid w:val="00463017"/>
    <w:rsid w:val="004639B7"/>
    <w:rsid w:val="00463CD4"/>
    <w:rsid w:val="004728B4"/>
    <w:rsid w:val="00474177"/>
    <w:rsid w:val="004758D0"/>
    <w:rsid w:val="0048426A"/>
    <w:rsid w:val="004847A0"/>
    <w:rsid w:val="004A0EF2"/>
    <w:rsid w:val="004A11B0"/>
    <w:rsid w:val="004B0024"/>
    <w:rsid w:val="004B1EF4"/>
    <w:rsid w:val="004E01A8"/>
    <w:rsid w:val="004E5EFD"/>
    <w:rsid w:val="004F0C47"/>
    <w:rsid w:val="00514C50"/>
    <w:rsid w:val="005151C6"/>
    <w:rsid w:val="0051534D"/>
    <w:rsid w:val="005211B2"/>
    <w:rsid w:val="00522770"/>
    <w:rsid w:val="005257A0"/>
    <w:rsid w:val="00531302"/>
    <w:rsid w:val="00533B9D"/>
    <w:rsid w:val="005411B3"/>
    <w:rsid w:val="00541415"/>
    <w:rsid w:val="005428D8"/>
    <w:rsid w:val="00545DFC"/>
    <w:rsid w:val="00564AF1"/>
    <w:rsid w:val="0057017E"/>
    <w:rsid w:val="005702EB"/>
    <w:rsid w:val="00594A33"/>
    <w:rsid w:val="005965EE"/>
    <w:rsid w:val="005A6077"/>
    <w:rsid w:val="005C05EF"/>
    <w:rsid w:val="005C4ED3"/>
    <w:rsid w:val="005C6461"/>
    <w:rsid w:val="005D590E"/>
    <w:rsid w:val="005E694D"/>
    <w:rsid w:val="005F3636"/>
    <w:rsid w:val="005F4E67"/>
    <w:rsid w:val="00605ED4"/>
    <w:rsid w:val="00615F1C"/>
    <w:rsid w:val="006174CA"/>
    <w:rsid w:val="0062650A"/>
    <w:rsid w:val="00626A22"/>
    <w:rsid w:val="00641955"/>
    <w:rsid w:val="006459F5"/>
    <w:rsid w:val="006542E6"/>
    <w:rsid w:val="006568C4"/>
    <w:rsid w:val="006631EB"/>
    <w:rsid w:val="00673A41"/>
    <w:rsid w:val="006748FC"/>
    <w:rsid w:val="00676BB2"/>
    <w:rsid w:val="00695FAD"/>
    <w:rsid w:val="006A4302"/>
    <w:rsid w:val="006B44CA"/>
    <w:rsid w:val="006B6F45"/>
    <w:rsid w:val="006C0CAA"/>
    <w:rsid w:val="006C2E40"/>
    <w:rsid w:val="006D11DF"/>
    <w:rsid w:val="006D2F3F"/>
    <w:rsid w:val="006D4BCB"/>
    <w:rsid w:val="006E1201"/>
    <w:rsid w:val="006F4ED2"/>
    <w:rsid w:val="00700FC1"/>
    <w:rsid w:val="007107B6"/>
    <w:rsid w:val="00723D97"/>
    <w:rsid w:val="00743D15"/>
    <w:rsid w:val="0074598C"/>
    <w:rsid w:val="007468BB"/>
    <w:rsid w:val="00754E98"/>
    <w:rsid w:val="007619EF"/>
    <w:rsid w:val="00765BFB"/>
    <w:rsid w:val="00782A7A"/>
    <w:rsid w:val="007A4A33"/>
    <w:rsid w:val="007B112B"/>
    <w:rsid w:val="007B27E3"/>
    <w:rsid w:val="007B36E6"/>
    <w:rsid w:val="007C1F7C"/>
    <w:rsid w:val="007C4F72"/>
    <w:rsid w:val="007D13FB"/>
    <w:rsid w:val="007D3940"/>
    <w:rsid w:val="007E09C2"/>
    <w:rsid w:val="007E243A"/>
    <w:rsid w:val="007F1B5C"/>
    <w:rsid w:val="007F7ADA"/>
    <w:rsid w:val="00802C3F"/>
    <w:rsid w:val="008071E0"/>
    <w:rsid w:val="00807495"/>
    <w:rsid w:val="008122E0"/>
    <w:rsid w:val="008168B4"/>
    <w:rsid w:val="00826274"/>
    <w:rsid w:val="0083248C"/>
    <w:rsid w:val="00841263"/>
    <w:rsid w:val="0084602A"/>
    <w:rsid w:val="00853D71"/>
    <w:rsid w:val="00856656"/>
    <w:rsid w:val="00861C28"/>
    <w:rsid w:val="00862648"/>
    <w:rsid w:val="0087423F"/>
    <w:rsid w:val="008850B1"/>
    <w:rsid w:val="0088590F"/>
    <w:rsid w:val="00892BD9"/>
    <w:rsid w:val="008938F0"/>
    <w:rsid w:val="00894E04"/>
    <w:rsid w:val="008A65CD"/>
    <w:rsid w:val="008B7FD4"/>
    <w:rsid w:val="008C24F7"/>
    <w:rsid w:val="008C3FD8"/>
    <w:rsid w:val="008C7981"/>
    <w:rsid w:val="008D1E1D"/>
    <w:rsid w:val="008D3FB1"/>
    <w:rsid w:val="008D63EA"/>
    <w:rsid w:val="008E01B1"/>
    <w:rsid w:val="008E371D"/>
    <w:rsid w:val="009036B6"/>
    <w:rsid w:val="009059DD"/>
    <w:rsid w:val="0091326C"/>
    <w:rsid w:val="0091399C"/>
    <w:rsid w:val="009142E4"/>
    <w:rsid w:val="009249D5"/>
    <w:rsid w:val="00925429"/>
    <w:rsid w:val="0093020F"/>
    <w:rsid w:val="009355F1"/>
    <w:rsid w:val="00946116"/>
    <w:rsid w:val="00947EF7"/>
    <w:rsid w:val="00950FA8"/>
    <w:rsid w:val="009551D5"/>
    <w:rsid w:val="00955FDB"/>
    <w:rsid w:val="009641AB"/>
    <w:rsid w:val="00966E67"/>
    <w:rsid w:val="00971C3F"/>
    <w:rsid w:val="00971E7C"/>
    <w:rsid w:val="00975006"/>
    <w:rsid w:val="009753D5"/>
    <w:rsid w:val="00980B19"/>
    <w:rsid w:val="009834DC"/>
    <w:rsid w:val="00990A3D"/>
    <w:rsid w:val="00992DAA"/>
    <w:rsid w:val="009A00A8"/>
    <w:rsid w:val="009A0EB6"/>
    <w:rsid w:val="009A1B3F"/>
    <w:rsid w:val="009A2A80"/>
    <w:rsid w:val="009A3E1E"/>
    <w:rsid w:val="009C6ACF"/>
    <w:rsid w:val="009E284C"/>
    <w:rsid w:val="009E3BD4"/>
    <w:rsid w:val="009F502C"/>
    <w:rsid w:val="009F6A0B"/>
    <w:rsid w:val="009F780B"/>
    <w:rsid w:val="00A0387C"/>
    <w:rsid w:val="00A14BCE"/>
    <w:rsid w:val="00A17DD2"/>
    <w:rsid w:val="00A247B8"/>
    <w:rsid w:val="00A25681"/>
    <w:rsid w:val="00A25A41"/>
    <w:rsid w:val="00A262A3"/>
    <w:rsid w:val="00A4043A"/>
    <w:rsid w:val="00A62EEB"/>
    <w:rsid w:val="00A65C5F"/>
    <w:rsid w:val="00A758AD"/>
    <w:rsid w:val="00A80792"/>
    <w:rsid w:val="00A80CDE"/>
    <w:rsid w:val="00A833FC"/>
    <w:rsid w:val="00A87C00"/>
    <w:rsid w:val="00A9531A"/>
    <w:rsid w:val="00A957C5"/>
    <w:rsid w:val="00AA1120"/>
    <w:rsid w:val="00AA4BB9"/>
    <w:rsid w:val="00AB205F"/>
    <w:rsid w:val="00AB4CCF"/>
    <w:rsid w:val="00AB5699"/>
    <w:rsid w:val="00AE22DB"/>
    <w:rsid w:val="00AE3D60"/>
    <w:rsid w:val="00AE68AC"/>
    <w:rsid w:val="00AF032B"/>
    <w:rsid w:val="00AF0FDF"/>
    <w:rsid w:val="00AF4B4A"/>
    <w:rsid w:val="00AF7050"/>
    <w:rsid w:val="00B031B4"/>
    <w:rsid w:val="00B03209"/>
    <w:rsid w:val="00B10489"/>
    <w:rsid w:val="00B1163D"/>
    <w:rsid w:val="00B17C01"/>
    <w:rsid w:val="00B31243"/>
    <w:rsid w:val="00B3679E"/>
    <w:rsid w:val="00B43CC4"/>
    <w:rsid w:val="00B56D6D"/>
    <w:rsid w:val="00B75217"/>
    <w:rsid w:val="00B878D2"/>
    <w:rsid w:val="00B924BD"/>
    <w:rsid w:val="00BA38D4"/>
    <w:rsid w:val="00BA412F"/>
    <w:rsid w:val="00BA4A3F"/>
    <w:rsid w:val="00BA6027"/>
    <w:rsid w:val="00BB5CC5"/>
    <w:rsid w:val="00BB7B15"/>
    <w:rsid w:val="00BD6411"/>
    <w:rsid w:val="00BE6351"/>
    <w:rsid w:val="00BF3671"/>
    <w:rsid w:val="00BF4F0B"/>
    <w:rsid w:val="00BF53C0"/>
    <w:rsid w:val="00C0412F"/>
    <w:rsid w:val="00C07526"/>
    <w:rsid w:val="00C3199D"/>
    <w:rsid w:val="00C3621E"/>
    <w:rsid w:val="00C54060"/>
    <w:rsid w:val="00C540FC"/>
    <w:rsid w:val="00C54DD9"/>
    <w:rsid w:val="00C6065C"/>
    <w:rsid w:val="00C700EB"/>
    <w:rsid w:val="00C76077"/>
    <w:rsid w:val="00C82CDD"/>
    <w:rsid w:val="00C830DD"/>
    <w:rsid w:val="00C84193"/>
    <w:rsid w:val="00C846DE"/>
    <w:rsid w:val="00C87F73"/>
    <w:rsid w:val="00C969D7"/>
    <w:rsid w:val="00C97B3E"/>
    <w:rsid w:val="00CA269C"/>
    <w:rsid w:val="00CC3127"/>
    <w:rsid w:val="00CC6205"/>
    <w:rsid w:val="00CC7851"/>
    <w:rsid w:val="00CC78E2"/>
    <w:rsid w:val="00CE716B"/>
    <w:rsid w:val="00CF3205"/>
    <w:rsid w:val="00CF52D3"/>
    <w:rsid w:val="00D13D5D"/>
    <w:rsid w:val="00D16444"/>
    <w:rsid w:val="00D16F2B"/>
    <w:rsid w:val="00D21002"/>
    <w:rsid w:val="00D260AF"/>
    <w:rsid w:val="00D35DAE"/>
    <w:rsid w:val="00D366AC"/>
    <w:rsid w:val="00D42D17"/>
    <w:rsid w:val="00D53AF3"/>
    <w:rsid w:val="00D54F3D"/>
    <w:rsid w:val="00D5564E"/>
    <w:rsid w:val="00D5596D"/>
    <w:rsid w:val="00D56EAD"/>
    <w:rsid w:val="00D663D3"/>
    <w:rsid w:val="00D70E7C"/>
    <w:rsid w:val="00D77625"/>
    <w:rsid w:val="00D7770E"/>
    <w:rsid w:val="00D9470E"/>
    <w:rsid w:val="00D95201"/>
    <w:rsid w:val="00DA3001"/>
    <w:rsid w:val="00DA459A"/>
    <w:rsid w:val="00DB557B"/>
    <w:rsid w:val="00DB59D2"/>
    <w:rsid w:val="00DC30D3"/>
    <w:rsid w:val="00DD0AA3"/>
    <w:rsid w:val="00DD61FA"/>
    <w:rsid w:val="00DE09B4"/>
    <w:rsid w:val="00DE2E10"/>
    <w:rsid w:val="00E01C63"/>
    <w:rsid w:val="00E0389B"/>
    <w:rsid w:val="00E36073"/>
    <w:rsid w:val="00E42DE3"/>
    <w:rsid w:val="00E454A2"/>
    <w:rsid w:val="00E46FD1"/>
    <w:rsid w:val="00E51BBF"/>
    <w:rsid w:val="00E653F3"/>
    <w:rsid w:val="00E71A12"/>
    <w:rsid w:val="00E80C5C"/>
    <w:rsid w:val="00E821B8"/>
    <w:rsid w:val="00E863D4"/>
    <w:rsid w:val="00E90D17"/>
    <w:rsid w:val="00E92FD5"/>
    <w:rsid w:val="00EA0280"/>
    <w:rsid w:val="00EA377C"/>
    <w:rsid w:val="00EC544C"/>
    <w:rsid w:val="00EC77A6"/>
    <w:rsid w:val="00EC7A4A"/>
    <w:rsid w:val="00ED11AA"/>
    <w:rsid w:val="00F12941"/>
    <w:rsid w:val="00F14D8B"/>
    <w:rsid w:val="00F15F1C"/>
    <w:rsid w:val="00F162CE"/>
    <w:rsid w:val="00F20741"/>
    <w:rsid w:val="00F460ED"/>
    <w:rsid w:val="00F500C7"/>
    <w:rsid w:val="00F50BEE"/>
    <w:rsid w:val="00F52F17"/>
    <w:rsid w:val="00F74863"/>
    <w:rsid w:val="00F76C46"/>
    <w:rsid w:val="00F97455"/>
    <w:rsid w:val="00FA7083"/>
    <w:rsid w:val="00FB5539"/>
    <w:rsid w:val="00FB575D"/>
    <w:rsid w:val="00FC06EC"/>
    <w:rsid w:val="00FD2175"/>
    <w:rsid w:val="00FF35E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44B7D02E"/>
  <w15:docId w15:val="{BDCBA053-BB0F-412E-83DA-4DFC0236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631EB"/>
    <w:rPr>
      <w:rFonts w:ascii="Arial" w:hAnsi="Arial"/>
      <w:color w:val="000000"/>
      <w:sz w:val="22"/>
      <w:szCs w:val="24"/>
      <w:lang w:eastAsia="en-US"/>
    </w:rPr>
  </w:style>
  <w:style w:type="paragraph" w:styleId="berschrift1">
    <w:name w:val="heading 1"/>
    <w:basedOn w:val="Standard"/>
    <w:next w:val="Standard"/>
    <w:qFormat/>
    <w:rsid w:val="00925429"/>
    <w:pPr>
      <w:keepNext/>
      <w:numPr>
        <w:numId w:val="25"/>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25"/>
      </w:numPr>
      <w:tabs>
        <w:tab w:val="left" w:pos="567"/>
      </w:tabs>
      <w:outlineLvl w:val="1"/>
    </w:pPr>
    <w:rPr>
      <w:b/>
      <w:bCs/>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rPr>
  </w:style>
  <w:style w:type="paragraph" w:styleId="berschrift4">
    <w:name w:val="heading 4"/>
    <w:basedOn w:val="Standard"/>
    <w:next w:val="Standard"/>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fr-FR"/>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fr-FR"/>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fr-FR"/>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paragraph" w:styleId="StandardWeb">
    <w:name w:val="Normal (Web)"/>
    <w:basedOn w:val="Standard"/>
    <w:uiPriority w:val="99"/>
    <w:unhideWhenUsed/>
    <w:rsid w:val="006631EB"/>
    <w:pPr>
      <w:spacing w:before="100" w:beforeAutospacing="1" w:after="100" w:afterAutospacing="1"/>
    </w:pPr>
    <w:rPr>
      <w:rFonts w:ascii="Times New Roman" w:hAnsi="Times New Roman"/>
      <w:color w:val="auto"/>
      <w:sz w:val="24"/>
      <w:lang w:eastAsia="de-DE"/>
    </w:rPr>
  </w:style>
  <w:style w:type="character" w:customStyle="1" w:styleId="KopfzeileZchn">
    <w:name w:val="Kopfzeile Zchn"/>
    <w:basedOn w:val="Absatz-Standardschriftart"/>
    <w:link w:val="Kopfzeile"/>
    <w:uiPriority w:val="99"/>
    <w:locked/>
    <w:rsid w:val="00990A3D"/>
    <w:rPr>
      <w:rFonts w:ascii="Arial" w:hAnsi="Arial"/>
      <w:color w:val="000000"/>
      <w:sz w:val="22"/>
      <w:szCs w:val="24"/>
      <w:lang w:eastAsia="en-US"/>
    </w:rPr>
  </w:style>
  <w:style w:type="character" w:customStyle="1" w:styleId="InternetLink">
    <w:name w:val="Internet Link"/>
    <w:basedOn w:val="Absatz-Standardschriftart"/>
    <w:uiPriority w:val="99"/>
    <w:unhideWhenUsed/>
    <w:rsid w:val="002E2D83"/>
    <w:rPr>
      <w:rFonts w:ascii="Arial" w:hAnsi="Arial" w:cs="Arial"/>
      <w:color w:val="666666"/>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ess@doka.com" TargetMode="Externa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754AFA-B21E-439F-8600-103014F51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588</Words>
  <Characters>3382</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Briefvorlage nach AA DG- R1-MSD-0001 02 DEU</vt:lpstr>
    </vt:vector>
  </TitlesOfParts>
  <Company>Doka GmbH</Company>
  <LinksUpToDate>false</LinksUpToDate>
  <CharactersWithSpaces>3963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Porranzl Carina</dc:creator>
  <cp:keywords/>
  <dc:description/>
  <cp:lastModifiedBy>Windischbauer Elena</cp:lastModifiedBy>
  <cp:revision>4</cp:revision>
  <cp:lastPrinted>2006-02-13T12:39:00Z</cp:lastPrinted>
  <dcterms:created xsi:type="dcterms:W3CDTF">2020-11-30T09:04:00Z</dcterms:created>
  <dcterms:modified xsi:type="dcterms:W3CDTF">2020-12-21T13:08:00Z</dcterms:modified>
</cp:coreProperties>
</file>